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67B11" w:rsidRPr="001D0D3C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67B11" w:rsidRPr="006B2DFF" w:rsidRDefault="00A67B11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67B11" w:rsidRPr="001D0D3C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A67B11" w:rsidRPr="006B2DFF" w:rsidRDefault="00A67B11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67B11" w:rsidRPr="001D0D3C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67B11" w:rsidRPr="006B2DFF" w:rsidRDefault="00A67B11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:rsidR="00A67B11" w:rsidRPr="006B2DFF" w:rsidRDefault="00A67B11" w:rsidP="009F5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1D0D3C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1D0D3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1D0D3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1D0D3C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1D0D3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1D0D3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1D0D3C" w:rsidRPr="001D0D3C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D0D3C" w:rsidRPr="001D0D3C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1637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1D0D3C" w:rsidRPr="001D0D3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1637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D0D3C" w:rsidRPr="001D0D3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21637" w:rsidRDefault="00150819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18.02</w:t>
            </w:r>
            <w:r w:rsidR="00A67B11" w:rsidRPr="0062163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FC5F2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A67B11" w:rsidRPr="0062163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C5F2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771617" w:rsidRPr="00621637">
              <w:rPr>
                <w:rFonts w:ascii="Times New Roman" w:hAnsi="Times New Roman"/>
                <w:b/>
                <w:sz w:val="28"/>
                <w:szCs w:val="28"/>
              </w:rPr>
              <w:t>ЭКСПОРТНЫЙ МЕНЕДЖМЕНТ</w:t>
            </w:r>
          </w:p>
        </w:tc>
      </w:tr>
      <w:tr w:rsidR="001D0D3C" w:rsidRPr="001D0D3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D3C" w:rsidRPr="001D0D3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1D0D3C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1D0D3C">
              <w:rPr>
                <w:rFonts w:ascii="Times New Roman" w:hAnsi="Times New Roman"/>
                <w:sz w:val="24"/>
                <w:szCs w:val="24"/>
              </w:rPr>
              <w:t>36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1D0D3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D0D3C" w:rsidRPr="001D0D3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1D0D3C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1D0D3C" w:rsidRDefault="00A67B11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1D0D3C">
        <w:rPr>
          <w:rFonts w:ascii="Times New Roman" w:hAnsi="Times New Roman"/>
          <w:sz w:val="24"/>
          <w:szCs w:val="24"/>
        </w:rPr>
        <w:t>202</w:t>
      </w:r>
      <w:r w:rsidR="00294B26">
        <w:rPr>
          <w:rFonts w:ascii="Times New Roman" w:hAnsi="Times New Roman"/>
          <w:sz w:val="24"/>
          <w:szCs w:val="24"/>
        </w:rPr>
        <w:t>5</w:t>
      </w:r>
    </w:p>
    <w:p w:rsidR="00AD501C" w:rsidRPr="001D0D3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1D0D3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1D0D3C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21637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21637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21637">
        <w:rPr>
          <w:rFonts w:ascii="Times New Roman" w:hAnsi="Times New Roman"/>
          <w:sz w:val="28"/>
          <w:szCs w:val="28"/>
        </w:rPr>
        <w:t>с целью</w:t>
      </w:r>
      <w:r w:rsidR="00485F26" w:rsidRPr="00621637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21637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1D0D3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1D0D3C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0B01" w:rsidRDefault="00380B01" w:rsidP="00380B0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380B01" w:rsidRDefault="00380B01" w:rsidP="00380B0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0B01" w:rsidRDefault="00380B01" w:rsidP="00380B0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972758" w:rsidRPr="001D0D3C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1D0D3C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1D0D3C" w:rsidRPr="001D0D3C" w:rsidTr="00EA29FF">
        <w:tc>
          <w:tcPr>
            <w:tcW w:w="9638" w:type="dxa"/>
          </w:tcPr>
          <w:p w:rsidR="00A91058" w:rsidRPr="001D0D3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1D0D3C" w:rsidRPr="001D0D3C" w:rsidTr="00EA29FF">
        <w:tc>
          <w:tcPr>
            <w:tcW w:w="9638" w:type="dxa"/>
          </w:tcPr>
          <w:p w:rsidR="00A91058" w:rsidRPr="001D0D3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1D0D3C" w:rsidRPr="001D0D3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1D0D3C" w:rsidRDefault="00A67B11" w:rsidP="00294B26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1D0D3C" w:rsidRPr="001D0D3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1D0D3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1D0D3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1D0D3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1D0D3C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br w:type="page"/>
      </w:r>
    </w:p>
    <w:p w:rsidR="008F3AF3" w:rsidRPr="00621637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1D0D3C" w:rsidRPr="001D0D3C" w:rsidTr="0080401A">
        <w:tc>
          <w:tcPr>
            <w:tcW w:w="7650" w:type="dxa"/>
          </w:tcPr>
          <w:p w:rsidR="00DF3D88" w:rsidRPr="001D0D3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1D0D3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1D0D3C" w:rsidRPr="001D0D3C" w:rsidTr="0080401A">
        <w:tc>
          <w:tcPr>
            <w:tcW w:w="7650" w:type="dxa"/>
          </w:tcPr>
          <w:p w:rsidR="00DF3D88" w:rsidRPr="001D0D3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1D0D3C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1D0D3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1D0D3C">
              <w:rPr>
                <w:szCs w:val="24"/>
              </w:rPr>
              <w:t>4</w:t>
            </w:r>
          </w:p>
        </w:tc>
      </w:tr>
      <w:tr w:rsidR="001D0D3C" w:rsidRPr="001D0D3C" w:rsidTr="0080401A">
        <w:tc>
          <w:tcPr>
            <w:tcW w:w="7650" w:type="dxa"/>
          </w:tcPr>
          <w:p w:rsidR="00DF3D88" w:rsidRPr="001D0D3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1D0D3C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1D0D3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1D0D3C">
              <w:rPr>
                <w:szCs w:val="24"/>
              </w:rPr>
              <w:t>5</w:t>
            </w:r>
          </w:p>
        </w:tc>
      </w:tr>
      <w:tr w:rsidR="001D0D3C" w:rsidRPr="001D0D3C" w:rsidTr="0080401A">
        <w:tc>
          <w:tcPr>
            <w:tcW w:w="7650" w:type="dxa"/>
          </w:tcPr>
          <w:p w:rsidR="00DF3D88" w:rsidRPr="001D0D3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1D0D3C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1D0D3C" w:rsidRDefault="00B952D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1D0D3C">
              <w:rPr>
                <w:szCs w:val="24"/>
              </w:rPr>
              <w:t>8</w:t>
            </w:r>
          </w:p>
        </w:tc>
      </w:tr>
      <w:tr w:rsidR="001D0D3C" w:rsidRPr="001D0D3C" w:rsidTr="0080401A">
        <w:tc>
          <w:tcPr>
            <w:tcW w:w="7650" w:type="dxa"/>
          </w:tcPr>
          <w:p w:rsidR="00DF3D88" w:rsidRPr="001D0D3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1D0D3C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1D0D3C" w:rsidRDefault="00B952D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1D0D3C">
              <w:rPr>
                <w:szCs w:val="24"/>
              </w:rPr>
              <w:t>9</w:t>
            </w:r>
          </w:p>
        </w:tc>
      </w:tr>
    </w:tbl>
    <w:p w:rsidR="008F3AF3" w:rsidRPr="001D0D3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1D0D3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1D0D3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1D0D3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21637" w:rsidRDefault="008F3AF3" w:rsidP="00621637">
      <w:pPr>
        <w:spacing w:after="12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br w:type="page"/>
      </w:r>
      <w:r w:rsidRPr="00621637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1D0D3C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1D0D3C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1D0D3C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1D0D3C">
        <w:rPr>
          <w:rFonts w:ascii="Times New Roman" w:hAnsi="Times New Roman"/>
          <w:sz w:val="24"/>
          <w:szCs w:val="24"/>
        </w:rPr>
        <w:t xml:space="preserve"> </w:t>
      </w:r>
      <w:bookmarkEnd w:id="3"/>
      <w:r w:rsidR="00771617" w:rsidRPr="001D0D3C">
        <w:rPr>
          <w:rFonts w:ascii="Times New Roman" w:hAnsi="Times New Roman"/>
          <w:iCs/>
          <w:sz w:val="24"/>
          <w:szCs w:val="24"/>
        </w:rPr>
        <w:t>Экспортный менеджмент</w:t>
      </w:r>
      <w:r w:rsidR="00771617" w:rsidRPr="001D0D3C">
        <w:rPr>
          <w:rFonts w:ascii="Times New Roman" w:hAnsi="Times New Roman"/>
          <w:sz w:val="24"/>
          <w:szCs w:val="24"/>
        </w:rPr>
        <w:t xml:space="preserve"> </w:t>
      </w:r>
      <w:r w:rsidRPr="001D0D3C">
        <w:rPr>
          <w:rFonts w:ascii="Times New Roman" w:hAnsi="Times New Roman"/>
          <w:sz w:val="24"/>
          <w:szCs w:val="24"/>
        </w:rPr>
        <w:t>является</w:t>
      </w:r>
      <w:r w:rsidR="00485F26" w:rsidRPr="001D0D3C">
        <w:rPr>
          <w:rFonts w:ascii="Times New Roman" w:hAnsi="Times New Roman"/>
          <w:sz w:val="24"/>
          <w:szCs w:val="24"/>
        </w:rPr>
        <w:t xml:space="preserve"> вариативной</w:t>
      </w:r>
      <w:r w:rsidRPr="001D0D3C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1D0D3C">
        <w:rPr>
          <w:rFonts w:ascii="Times New Roman" w:hAnsi="Times New Roman"/>
          <w:sz w:val="24"/>
          <w:szCs w:val="24"/>
        </w:rPr>
        <w:t>.</w:t>
      </w:r>
    </w:p>
    <w:p w:rsidR="0006048C" w:rsidRPr="001D0D3C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1D0D3C">
        <w:rPr>
          <w:rFonts w:ascii="Times New Roman" w:hAnsi="Times New Roman"/>
          <w:sz w:val="24"/>
          <w:szCs w:val="24"/>
        </w:rPr>
        <w:t xml:space="preserve"> учебной</w:t>
      </w:r>
      <w:r w:rsidRPr="001D0D3C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D0D3C" w:rsidRPr="001D0D3C" w:rsidTr="0019434A">
        <w:trPr>
          <w:trHeight w:val="664"/>
        </w:trPr>
        <w:tc>
          <w:tcPr>
            <w:tcW w:w="2507" w:type="pct"/>
            <w:vAlign w:val="center"/>
          </w:tcPr>
          <w:p w:rsidR="0019434A" w:rsidRPr="001D0D3C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1D0D3C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D0D3C" w:rsidRPr="001D0D3C" w:rsidTr="0019434A">
        <w:trPr>
          <w:trHeight w:val="279"/>
        </w:trPr>
        <w:tc>
          <w:tcPr>
            <w:tcW w:w="2507" w:type="pct"/>
          </w:tcPr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рассчитывать показатели эффективности экспортной деятельности предприятия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 -прогнозировать и осуществлять выбор направлений работы на внешних рынках, ориентироваться на получение оптимального эффекта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вырабатывать практические навыки для реализации действий экспортера и импортера в конкретных ситуациях</w:t>
            </w:r>
          </w:p>
          <w:p w:rsidR="00B952D5" w:rsidRPr="001D0D3C" w:rsidRDefault="00B952D5" w:rsidP="00B952D5">
            <w:pPr>
              <w:pStyle w:val="a8"/>
              <w:tabs>
                <w:tab w:val="left" w:pos="291"/>
              </w:tabs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методы регулирования международных торгово-экономических отношений, международного ценообразования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- организацию ВЭД предприятий различных форм собственности, в особенности, торговых фирм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- иметь представление об инструментах государственного регулирования ВЭД, платежно-расчетных отношений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 по    внешнеэкономическим операциям.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 -  методы сбора и обработки коммерческой информации для проведения исследований и оценки перспектив зарубежных рынков</w:t>
            </w:r>
          </w:p>
        </w:tc>
      </w:tr>
    </w:tbl>
    <w:p w:rsidR="0006048C" w:rsidRPr="001D0D3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1D0D3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1D0D3C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494"/>
        <w:gridCol w:w="2010"/>
        <w:gridCol w:w="1691"/>
        <w:gridCol w:w="1413"/>
        <w:gridCol w:w="1317"/>
        <w:gridCol w:w="1929"/>
      </w:tblGrid>
      <w:tr w:rsidR="001D0D3C" w:rsidRPr="001D0D3C" w:rsidTr="005E72CD">
        <w:tc>
          <w:tcPr>
            <w:tcW w:w="826" w:type="pct"/>
            <w:vMerge w:val="restart"/>
          </w:tcPr>
          <w:p w:rsidR="005E72CD" w:rsidRPr="001D0D3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1D0D3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1D0D3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1D0D3C" w:rsidRPr="001D0D3C" w:rsidTr="005E72CD">
        <w:trPr>
          <w:trHeight w:val="525"/>
        </w:trPr>
        <w:tc>
          <w:tcPr>
            <w:tcW w:w="826" w:type="pct"/>
            <w:vMerge/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1D0D3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1D0D3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D0D3C" w:rsidRPr="001D0D3C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1D0D3C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1D0D3C" w:rsidRDefault="00771617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Экспортный менеджмент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1D0D3C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1D0D3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1D0D3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1D0D3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1D0D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1D0D3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1D0D3C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1D0D3C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br w:type="page"/>
      </w:r>
    </w:p>
    <w:p w:rsidR="0006048C" w:rsidRPr="00621637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1D0D3C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1D0D3C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1D0D3C" w:rsidRPr="001D0D3C" w:rsidTr="007254E9">
        <w:trPr>
          <w:trHeight w:val="490"/>
        </w:trPr>
        <w:tc>
          <w:tcPr>
            <w:tcW w:w="4316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1D0D3C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1D0D3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D0D3C" w:rsidRPr="001D0D3C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1D0D3C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1D0D3C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1D0D3C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1D0D3C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1D0D3C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1D0D3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1D0D3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1D0D3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1D0D3C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1D0D3C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21637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952D5" w:rsidRPr="00621637">
        <w:rPr>
          <w:rFonts w:ascii="Times New Roman" w:hAnsi="Times New Roman"/>
          <w:b/>
          <w:sz w:val="24"/>
          <w:szCs w:val="24"/>
        </w:rPr>
        <w:t>Экспортный менеджмент</w:t>
      </w:r>
    </w:p>
    <w:tbl>
      <w:tblPr>
        <w:tblW w:w="51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7"/>
        <w:gridCol w:w="10366"/>
        <w:gridCol w:w="908"/>
      </w:tblGrid>
      <w:tr w:rsidR="001D0D3C" w:rsidRPr="00B952D5" w:rsidTr="00B952D5">
        <w:trPr>
          <w:trHeight w:val="20"/>
          <w:tblHeader/>
        </w:trPr>
        <w:tc>
          <w:tcPr>
            <w:tcW w:w="1289" w:type="pct"/>
            <w:vAlign w:val="center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12" w:type="pct"/>
            <w:vAlign w:val="center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99" w:type="pct"/>
            <w:vAlign w:val="center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1D0D3C" w:rsidRPr="00B952D5" w:rsidTr="00B952D5">
        <w:trPr>
          <w:trHeight w:val="20"/>
          <w:tblHeader/>
        </w:trPr>
        <w:tc>
          <w:tcPr>
            <w:tcW w:w="128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D0D3C" w:rsidRPr="00B952D5" w:rsidTr="00B952D5">
        <w:trPr>
          <w:trHeight w:val="20"/>
        </w:trPr>
        <w:tc>
          <w:tcPr>
            <w:tcW w:w="4701" w:type="pct"/>
            <w:gridSpan w:val="2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Раздел 1. Основы международного менеджмента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Понятие и виды внешнеэкономической деятельности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Виды и формы ВЭД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Признаки внешнеэкономической деятельности  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Внешнеэкономический потенциал региона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Экспорт как форма внешнеэкономической деятельности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Понятие экспорта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Основные преимущества экспортной деятельности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09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Этапы реформирования и становления ВЭД в России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5000" w:type="pct"/>
            <w:gridSpan w:val="3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>Раздел 2 Управление экспортной деятельностью на предприятии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Формирование экспортной стратегии предприятия: оценка экспортного потенциала и внешних рынков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D3C" w:rsidRPr="00B952D5" w:rsidTr="00B952D5">
        <w:trPr>
          <w:trHeight w:val="192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Факторы, влияющие на формирование стратегии предприятия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92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Основные методы международной сегментации и выбора целевого рынка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Основные этапы анализа внешнего рынка.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Основные виды торговых посредников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D3C" w:rsidRPr="00B952D5" w:rsidTr="00B952D5">
        <w:trPr>
          <w:trHeight w:val="216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1. Оценка экспортного потенциала Тюменской области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  <w:tcBorders>
              <w:top w:val="single" w:sz="4" w:space="0" w:color="auto"/>
            </w:tcBorders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Основы государственного регулирования экспорта в РФ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  <w:tcBorders>
              <w:top w:val="single" w:sz="4" w:space="0" w:color="auto"/>
            </w:tcBorders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</w:tcBorders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1D0D3C" w:rsidTr="00B952D5">
        <w:trPr>
          <w:trHeight w:val="823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Направления торговой политики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Основные принципы государственного регулирования внешнеторговой деятельности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Таможенный Кодекс ЕАЭС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Единая система тарифных преференций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Контроль за экспортом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4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2.3. Организация управления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внешнеэкономической деятельностью предприятия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63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Изучение внешней и внутренней среды предприятия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54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Планирование и оценка внешнеэкономической деятельности предприятия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21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2.4.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Переговоры с покупателем и заключение международного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lastRenderedPageBreak/>
              <w:t>контракта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1D0D3C" w:rsidTr="00B952D5">
        <w:trPr>
          <w:trHeight w:val="554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Выбор иностранного партнера</w:t>
            </w:r>
            <w:r w:rsidRPr="001D0D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и особенности мировых цен</w:t>
            </w:r>
            <w:r w:rsidRPr="001D0D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контрактной цены</w:t>
            </w:r>
            <w:r w:rsidRPr="001D0D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Подготовка и оформление сделок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2. Выбор страны для экспорта товара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3. Выбор покупателя для экспорта товара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4. Составление плана переговоров с покупателем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2.5.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Методики оценки эффективности экспортной деятельности предприятия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Методологические принципы определения эффективности внешнеторговых операций. 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Система показателей эффекта и эффективности экспортных операций.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5 Расчет минимально допустимой экспортной цены 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6 Расчет экспортного дохода и экспортной прибыли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7 Расчет маржинальной рентабельности экспортного товара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8 Расчет суммарного экономического эффекта от экспорта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2.6.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Международная логистика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Особенности международных грузоперевозок различными видами транспорта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Технико-экономические особенности отдельных видов транспорта. 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07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Транспортно-экспедиторские операции с грузами.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07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Особенности организации доставки товаров различными видами транспорта.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07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Транспортная внешнеторговая документация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9. Выбор транспорта для конкретной международной грузоперевозки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2.7.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Валютно-финансовые и платежные условия экспортных сделок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1D0D3C" w:rsidTr="00B952D5">
        <w:trPr>
          <w:trHeight w:val="493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1D0D3C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Валюта цены и валюта платежа;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Условия платежа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Формы международных расчетов.</w:t>
            </w:r>
          </w:p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Банковские гарантии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Основы валютного регулирования и валютного контроля в РФ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4701" w:type="pct"/>
            <w:gridSpan w:val="2"/>
          </w:tcPr>
          <w:p w:rsidR="00B952D5" w:rsidRPr="00B952D5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</w:t>
            </w: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 на основании полученных оценок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315"/>
        </w:trPr>
        <w:tc>
          <w:tcPr>
            <w:tcW w:w="4701" w:type="pct"/>
            <w:gridSpan w:val="2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1D0D3C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1D0D3C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1D0D3C" w:rsidRDefault="00095A42" w:rsidP="00680743">
      <w:pPr>
        <w:rPr>
          <w:rFonts w:ascii="Times New Roman" w:hAnsi="Times New Roman"/>
          <w:sz w:val="24"/>
          <w:szCs w:val="24"/>
        </w:rPr>
        <w:sectPr w:rsidR="00095A42" w:rsidRPr="001D0D3C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  <w:bookmarkStart w:id="5" w:name="_GoBack"/>
      <w:bookmarkEnd w:id="5"/>
    </w:p>
    <w:p w:rsidR="0006048C" w:rsidRPr="00621637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21637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21637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21637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1D0D3C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3.1. Для реализац</w:t>
      </w:r>
      <w:r w:rsidR="00963EBB" w:rsidRPr="001D0D3C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1D0D3C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1D0D3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Кабинет «</w:t>
      </w:r>
      <w:r w:rsidR="00E551C0">
        <w:rPr>
          <w:rFonts w:ascii="Times New Roman" w:hAnsi="Times New Roman"/>
          <w:sz w:val="24"/>
          <w:szCs w:val="24"/>
        </w:rPr>
        <w:t>С</w:t>
      </w:r>
      <w:r w:rsidR="00B952D5" w:rsidRPr="001D0D3C">
        <w:rPr>
          <w:rFonts w:ascii="Times New Roman" w:hAnsi="Times New Roman"/>
          <w:sz w:val="24"/>
          <w:szCs w:val="24"/>
        </w:rPr>
        <w:t>оциально-экономических дисциплин</w:t>
      </w:r>
      <w:r w:rsidRPr="001D0D3C">
        <w:rPr>
          <w:rFonts w:ascii="Times New Roman" w:hAnsi="Times New Roman"/>
          <w:sz w:val="24"/>
          <w:szCs w:val="24"/>
        </w:rPr>
        <w:t>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1D0D3C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1D0D3C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1D0D3C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1D0D3C">
        <w:rPr>
          <w:rFonts w:ascii="Times New Roman" w:hAnsi="Times New Roman"/>
          <w:sz w:val="24"/>
          <w:szCs w:val="24"/>
        </w:rPr>
        <w:t>имеет</w:t>
      </w:r>
      <w:r w:rsidRPr="001D0D3C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1D0D3C">
        <w:rPr>
          <w:rFonts w:ascii="Times New Roman" w:hAnsi="Times New Roman"/>
          <w:sz w:val="24"/>
          <w:szCs w:val="24"/>
        </w:rPr>
        <w:t>е</w:t>
      </w:r>
      <w:r w:rsidRPr="001D0D3C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1D0D3C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1D0D3C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1D0D3C">
        <w:rPr>
          <w:szCs w:val="24"/>
        </w:rPr>
        <w:t>Печатные издания:</w:t>
      </w:r>
    </w:p>
    <w:p w:rsidR="00B952D5" w:rsidRPr="001D0D3C" w:rsidRDefault="00B952D5" w:rsidP="00B952D5">
      <w:pPr>
        <w:pStyle w:val="a8"/>
        <w:ind w:left="435"/>
        <w:jc w:val="both"/>
      </w:pPr>
      <w:r w:rsidRPr="001D0D3C">
        <w:t>1. Федеральный закон от 8 декабря 2003 г. № 164-ФЗ «Об основах государственного регулирования внешнеторговой деятельности в РФ» (в ред. от 13.07.2015)// СПС «КонсультантПлюс»</w:t>
      </w:r>
    </w:p>
    <w:p w:rsidR="00B952D5" w:rsidRPr="001D0D3C" w:rsidRDefault="00B952D5" w:rsidP="00B952D5">
      <w:pPr>
        <w:pStyle w:val="a8"/>
        <w:ind w:left="435"/>
        <w:jc w:val="both"/>
      </w:pPr>
      <w:r w:rsidRPr="001D0D3C">
        <w:t>2. 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48749)// Справочно-правовая система «КонсультантПлюс».</w:t>
      </w:r>
    </w:p>
    <w:p w:rsidR="00B30397" w:rsidRPr="001D0D3C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1D0D3C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3.2.2. Электронные издания</w:t>
      </w:r>
    </w:p>
    <w:p w:rsidR="00B952D5" w:rsidRPr="001D0D3C" w:rsidRDefault="00B952D5" w:rsidP="00B952D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 xml:space="preserve">1. Учебное пособие для начинающих экспортеров </w:t>
      </w:r>
      <w:bookmarkStart w:id="6" w:name="_Hlk75456268"/>
      <w:r w:rsidRPr="001D0D3C">
        <w:rPr>
          <w:rFonts w:ascii="Times New Roman" w:hAnsi="Times New Roman"/>
          <w:sz w:val="24"/>
          <w:szCs w:val="24"/>
        </w:rPr>
        <w:t xml:space="preserve">[Электронный ресурс]: </w:t>
      </w:r>
      <w:bookmarkEnd w:id="6"/>
      <w:r w:rsidRPr="001D0D3C">
        <w:rPr>
          <w:rFonts w:ascii="Times New Roman" w:hAnsi="Times New Roman"/>
          <w:sz w:val="24"/>
          <w:szCs w:val="24"/>
        </w:rPr>
        <w:t xml:space="preserve">Школа экспорта АО «Российский экспортный центр», 2016. – URL: </w:t>
      </w:r>
      <w:hyperlink r:id="rId13" w:history="1">
        <w:r w:rsidRPr="001D0D3C">
          <w:rPr>
            <w:rStyle w:val="ae"/>
            <w:rFonts w:ascii="Times New Roman" w:hAnsi="Times New Roman"/>
            <w:color w:val="auto"/>
            <w:sz w:val="24"/>
            <w:szCs w:val="24"/>
          </w:rPr>
          <w:t>www.exportedu.ru</w:t>
        </w:r>
      </w:hyperlink>
      <w:r w:rsidRPr="001D0D3C">
        <w:rPr>
          <w:rFonts w:ascii="Times New Roman" w:hAnsi="Times New Roman"/>
          <w:sz w:val="24"/>
          <w:szCs w:val="24"/>
        </w:rPr>
        <w:t xml:space="preserve"> </w:t>
      </w:r>
    </w:p>
    <w:p w:rsidR="00B952D5" w:rsidRPr="001D0D3C" w:rsidRDefault="00B952D5" w:rsidP="00B952D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2. Официальный сайт ЕАЭС [Электронный ресурс]: URL</w:t>
      </w:r>
      <w:r w:rsidRPr="001D0D3C">
        <w:rPr>
          <w:rFonts w:ascii="Times New Roman" w:hAnsi="Times New Roman"/>
          <w:bCs/>
          <w:sz w:val="24"/>
          <w:szCs w:val="24"/>
        </w:rPr>
        <w:t xml:space="preserve"> /</w:t>
      </w:r>
      <w:r w:rsidRPr="001D0D3C">
        <w:rPr>
          <w:rFonts w:ascii="Times New Roman" w:hAnsi="Times New Roman"/>
          <w:sz w:val="24"/>
          <w:szCs w:val="24"/>
        </w:rPr>
        <w:t xml:space="preserve">/ </w:t>
      </w:r>
      <w:hyperlink r:id="rId14" w:history="1">
        <w:r w:rsidRPr="001D0D3C">
          <w:rPr>
            <w:rStyle w:val="ae"/>
            <w:rFonts w:ascii="Times New Roman" w:hAnsi="Times New Roman"/>
            <w:color w:val="auto"/>
            <w:sz w:val="24"/>
            <w:szCs w:val="24"/>
          </w:rPr>
          <w:t>http://www.eaeunion.org.</w:t>
        </w:r>
        <w:r w:rsidRPr="001D0D3C">
          <w:rPr>
            <w:rStyle w:val="ae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1D0D3C">
        <w:rPr>
          <w:rFonts w:ascii="Times New Roman" w:hAnsi="Times New Roman"/>
          <w:sz w:val="24"/>
          <w:szCs w:val="24"/>
        </w:rPr>
        <w:t xml:space="preserve"> </w:t>
      </w:r>
    </w:p>
    <w:p w:rsidR="0006048C" w:rsidRPr="001D0D3C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1D0D3C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3.2.3. Дополнительные</w:t>
      </w:r>
      <w:r w:rsidR="00B952D5" w:rsidRPr="001D0D3C">
        <w:rPr>
          <w:rFonts w:ascii="Times New Roman" w:hAnsi="Times New Roman"/>
          <w:sz w:val="24"/>
          <w:szCs w:val="24"/>
        </w:rPr>
        <w:t xml:space="preserve"> </w:t>
      </w:r>
      <w:r w:rsidRPr="001D0D3C">
        <w:rPr>
          <w:rFonts w:ascii="Times New Roman" w:hAnsi="Times New Roman"/>
          <w:sz w:val="24"/>
          <w:szCs w:val="24"/>
        </w:rPr>
        <w:t>источники:</w:t>
      </w:r>
    </w:p>
    <w:p w:rsidR="00B952D5" w:rsidRPr="001D0D3C" w:rsidRDefault="00B952D5" w:rsidP="00B952D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 xml:space="preserve">1. Радион М.А., Погодаева Т.В. Международные контракты и организация внешнеэкономических операций: учебное пособие. Тюмень: Издательство Тюменского государственного университета, 2016. – 292 с. </w:t>
      </w:r>
    </w:p>
    <w:p w:rsidR="00B952D5" w:rsidRPr="001D0D3C" w:rsidRDefault="00B952D5" w:rsidP="00B952D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2. Стровский Л.Е.  Внешнеэкономическая деятельность предприятия: учебник/ под ред. Л.Е. Стровского. – 5-е изд., перераб. и доп. – М.: ЮНИТИ-ДАНА, 2017. – 478 с</w:t>
      </w:r>
    </w:p>
    <w:p w:rsidR="0006048C" w:rsidRPr="001D0D3C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52D5" w:rsidRPr="001D0D3C" w:rsidRDefault="00B952D5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952D5" w:rsidRPr="001D0D3C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21637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3772"/>
        <w:gridCol w:w="2895"/>
      </w:tblGrid>
      <w:tr w:rsidR="001D0D3C" w:rsidRPr="00B952D5" w:rsidTr="00B95043">
        <w:trPr>
          <w:tblHeader/>
        </w:trPr>
        <w:tc>
          <w:tcPr>
            <w:tcW w:w="1617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914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46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1D0D3C" w:rsidRPr="00B952D5" w:rsidTr="00B95043">
        <w:tc>
          <w:tcPr>
            <w:tcW w:w="1617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Знания:       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методы регулирования международных торгово-экономических отношений, международного ценообразования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- организацию ВЭД предприятий различных форм собственности, в особенности, торговых фирм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- иметь представление об инструментах государственного регулирования ВЭД, платежно-расчетных отношений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по    внешнеэкономическим операциям.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-  методы сбора и обработки коммерческой информации для проведения исследований и оценки перспектив зарубежных рынков</w:t>
            </w:r>
          </w:p>
        </w:tc>
        <w:tc>
          <w:tcPr>
            <w:tcW w:w="1914" w:type="pct"/>
          </w:tcPr>
          <w:p w:rsidR="00B952D5" w:rsidRPr="00B952D5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Демонстрирует понимание: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методов регулирования международных торгово-экономических отношений, международного ценообразования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- организации ВЭД предприятий различных форм собственности, в особенности, торговых фирм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- имеет представление об инструментах государственного регулирования ВЭД, платежно-расчетных отношений по    внешнеэкономическим операциям.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- имеет представление об методах сбора и обработки коммерческой информации для проведения исследований и оценки перспектив зарубежных рынков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Оценка результатов тестирования/ устного опроса/ других форм по темам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B952D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  <w:tr w:rsidR="001D0D3C" w:rsidRPr="00B952D5" w:rsidTr="00B95043">
        <w:tc>
          <w:tcPr>
            <w:tcW w:w="1617" w:type="pct"/>
          </w:tcPr>
          <w:p w:rsidR="00B952D5" w:rsidRPr="00B952D5" w:rsidRDefault="00B952D5" w:rsidP="00B952D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рассчитывать показатели эффективности экспортной деятельности предприятия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- прогнозировать и осуществлять выбор направлений работы на внешних рынках, ориентироваться на получение оптимального эффекта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вырабатывать практические навыки для реализации действий экспортера и импортера в конкретных ситуациях</w:t>
            </w:r>
          </w:p>
          <w:p w:rsidR="00B952D5" w:rsidRPr="00B952D5" w:rsidRDefault="00B952D5" w:rsidP="00B952D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pct"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рассчитывает показатели эффективности экспортной деятельности предприятия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- прогнозирует и осуществляет выбор направлений работы на внешних рынках, ориентируется на получение оптимального эффекта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вырабатывает практические навыки для реализации действий экспортера и импортера в конкретных ситуациях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B952D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</w:tbl>
    <w:p w:rsidR="00AA0512" w:rsidRPr="001D0D3C" w:rsidRDefault="00AA0512" w:rsidP="00B952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1D0D3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283" w:rsidRDefault="004E4283" w:rsidP="008F3AF3">
      <w:pPr>
        <w:spacing w:after="0" w:line="240" w:lineRule="auto"/>
      </w:pPr>
      <w:r>
        <w:separator/>
      </w:r>
    </w:p>
  </w:endnote>
  <w:endnote w:type="continuationSeparator" w:id="0">
    <w:p w:rsidR="004E4283" w:rsidRDefault="004E4283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E551C0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283" w:rsidRDefault="004E4283" w:rsidP="008F3AF3">
      <w:pPr>
        <w:spacing w:after="0" w:line="240" w:lineRule="auto"/>
      </w:pPr>
      <w:r>
        <w:separator/>
      </w:r>
    </w:p>
  </w:footnote>
  <w:footnote w:type="continuationSeparator" w:id="0">
    <w:p w:rsidR="004E4283" w:rsidRDefault="004E4283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50819"/>
    <w:rsid w:val="00177B5D"/>
    <w:rsid w:val="0019434A"/>
    <w:rsid w:val="001C1664"/>
    <w:rsid w:val="001C6F3E"/>
    <w:rsid w:val="001D0D3C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758A0"/>
    <w:rsid w:val="002946D5"/>
    <w:rsid w:val="00294B26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0B01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E4283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21637"/>
    <w:rsid w:val="00646A58"/>
    <w:rsid w:val="0064733F"/>
    <w:rsid w:val="00647989"/>
    <w:rsid w:val="006576C6"/>
    <w:rsid w:val="00680743"/>
    <w:rsid w:val="0068079E"/>
    <w:rsid w:val="006B6A63"/>
    <w:rsid w:val="006C3DF5"/>
    <w:rsid w:val="006D447F"/>
    <w:rsid w:val="006E4686"/>
    <w:rsid w:val="006E6B15"/>
    <w:rsid w:val="007348FA"/>
    <w:rsid w:val="0075444F"/>
    <w:rsid w:val="00771617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67B11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33B06"/>
    <w:rsid w:val="00B57280"/>
    <w:rsid w:val="00B712EC"/>
    <w:rsid w:val="00B90923"/>
    <w:rsid w:val="00B952D5"/>
    <w:rsid w:val="00BB1F25"/>
    <w:rsid w:val="00BD43E7"/>
    <w:rsid w:val="00BD5BB3"/>
    <w:rsid w:val="00C1136D"/>
    <w:rsid w:val="00C13E5E"/>
    <w:rsid w:val="00C517C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66A15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551C0"/>
    <w:rsid w:val="00E70EF7"/>
    <w:rsid w:val="00E9228A"/>
    <w:rsid w:val="00EE33E1"/>
    <w:rsid w:val="00EF2D25"/>
    <w:rsid w:val="00F16E96"/>
    <w:rsid w:val="00F30CA3"/>
    <w:rsid w:val="00F447EE"/>
    <w:rsid w:val="00F73F9C"/>
    <w:rsid w:val="00F836EE"/>
    <w:rsid w:val="00FC5F29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B2DFC"/>
  <w15:docId w15:val="{61F90E72-5A49-4EBA-A1D5-C307387D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4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xport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aeunion.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476C9-6E81-4EB8-9C29-384EA277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2023-11-11T08:28:00Z</dcterms:created>
  <dcterms:modified xsi:type="dcterms:W3CDTF">2025-11-29T12:20:00Z</dcterms:modified>
</cp:coreProperties>
</file>